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173990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A2E93" id="_x0000_t32" coordsize="21600,21600" o:spt="32" o:oned="t" path="m,l21600,21600e" filled="f">
                            <v:path arrowok="t" fillok="f" o:connecttype="none"/>
                            <o:lock v:ext="edit" shapetype="t"/>
                          </v:shapetype>
                          <v:shape id="Straight Arrow Connector 1" o:spid="_x0000_s1026" type="#_x0000_t32" style="position:absolute;margin-left:71.85pt;margin-top:13.7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"/>
                        </w:pict>
                      </mc:Fallback>
                    </mc:AlternateContent>
                  </w:r>
                  <w:r w:rsidRPr="00DA6A26">
                    <w:rPr>
                      <w:rFonts w:ascii="Times New Roman" w:hAnsi="Times New Roman"/>
                      <w:b/>
                      <w:noProof/>
                      <w:color w:val="000000"/>
                      <w:sz w:val="26"/>
                      <w:szCs w:val="26"/>
                    </w:rPr>
                    <w:t>SỞ KẾ HOẠCH VÀ ĐẦU TƯ</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678815</wp:posOffset>
                            </wp:positionH>
                            <wp:positionV relativeFrom="paragraph">
                              <wp:posOffset>180975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37B25" id="Straight Arrow Connector 2" o:spid="_x0000_s1026" type="#_x0000_t32" style="position:absolute;margin-left:53.45pt;margin-top:14.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Pr="00D075F0" w:rsidRDefault="0005206E" w:rsidP="00962622">
                  <w:pPr>
                    <w:spacing w:after="120"/>
                    <w:jc w:val="center"/>
                    <w:rPr>
                      <w:rFonts w:ascii="Times New Roman" w:hAnsi="Times New Roman"/>
                      <w:sz w:val="26"/>
                      <w:szCs w:val="26"/>
                    </w:rPr>
                  </w:pPr>
                  <w:r w:rsidRPr="00D075F0">
                    <w:rPr>
                      <w:rFonts w:ascii="Times New Roman" w:hAnsi="Times New Roman"/>
                      <w:b/>
                      <w:bCs/>
                      <w:i/>
                      <w:iCs/>
                      <w:color w:val="000000"/>
                      <w:sz w:val="26"/>
                      <w:szCs w:val="26"/>
                    </w:rPr>
                    <w:t xml:space="preserve">(Tuần lễ thứ </w:t>
                  </w:r>
                  <w:r w:rsidRPr="00D075F0">
                    <w:rPr>
                      <w:rFonts w:ascii="Times New Roman" w:hAnsi="Times New Roman"/>
                      <w:b/>
                      <w:bCs/>
                      <w:i/>
                      <w:iCs/>
                      <w:noProof/>
                      <w:color w:val="000000"/>
                      <w:sz w:val="26"/>
                      <w:szCs w:val="26"/>
                    </w:rPr>
                    <w:t>32</w:t>
                  </w:r>
                  <w:r w:rsidRPr="00D075F0">
                    <w:rPr>
                      <w:rFonts w:ascii="Times New Roman" w:hAnsi="Times New Roman"/>
                      <w:b/>
                      <w:bCs/>
                      <w:i/>
                      <w:iCs/>
                      <w:color w:val="000000"/>
                      <w:sz w:val="26"/>
                      <w:szCs w:val="26"/>
                    </w:rPr>
                    <w:t xml:space="preserve">, từ ngày </w:t>
                  </w:r>
                  <w:r w:rsidRPr="00D075F0">
                    <w:rPr>
                      <w:rFonts w:ascii="Times New Roman" w:hAnsi="Times New Roman"/>
                      <w:b/>
                      <w:bCs/>
                      <w:i/>
                      <w:iCs/>
                      <w:noProof/>
                      <w:color w:val="000000"/>
                      <w:sz w:val="26"/>
                      <w:szCs w:val="26"/>
                    </w:rPr>
                    <w:t>01/08/2022</w:t>
                  </w:r>
                  <w:r w:rsidRPr="00D075F0">
                    <w:rPr>
                      <w:rFonts w:ascii="Times New Roman" w:hAnsi="Times New Roman"/>
                      <w:b/>
                      <w:bCs/>
                      <w:i/>
                      <w:iCs/>
                      <w:color w:val="000000"/>
                      <w:sz w:val="26"/>
                      <w:szCs w:val="26"/>
                    </w:rPr>
                    <w:t xml:space="preserve"> đến ngày </w:t>
                  </w:r>
                  <w:r w:rsidRPr="00D075F0">
                    <w:rPr>
                      <w:rFonts w:ascii="Times New Roman" w:hAnsi="Times New Roman"/>
                      <w:b/>
                      <w:bCs/>
                      <w:i/>
                      <w:iCs/>
                      <w:noProof/>
                      <w:color w:val="000000"/>
                      <w:sz w:val="26"/>
                      <w:szCs w:val="26"/>
                    </w:rPr>
                    <w:t>07/08/2022</w:t>
                  </w:r>
                  <w:r w:rsidRPr="00D075F0">
                    <w:rPr>
                      <w:rFonts w:ascii="Times New Roman" w:hAnsi="Times New Roman"/>
                      <w:b/>
                      <w:bCs/>
                      <w:i/>
                      <w:iCs/>
                      <w:color w:val="000000"/>
                      <w:sz w:val="26"/>
                      <w:szCs w:val="26"/>
                    </w:rPr>
                    <w:t>)</w:t>
                  </w:r>
                </w:p>
              </w:tc>
            </w:tr>
          </w:tbl>
          <w:p w:rsidR="0005206E" w:rsidRPr="002F7296" w:rsidRDefault="0005206E" w:rsidP="00962622">
            <w:pPr>
              <w:spacing w:after="120"/>
              <w:rPr>
                <w:rFonts w:ascii="Times New Roman" w:hAnsi="Times New Roman"/>
                <w:sz w:val="10"/>
                <w:szCs w:val="28"/>
              </w:rPr>
            </w:pPr>
          </w:p>
        </w:tc>
      </w:tr>
    </w:tbl>
    <w:tbl>
      <w:tblPr>
        <w:tblStyle w:val="TableGrid"/>
        <w:tblW w:w="10773" w:type="dxa"/>
        <w:tblInd w:w="421" w:type="dxa"/>
        <w:tblLayout w:type="fixed"/>
        <w:tblCellMar>
          <w:left w:w="115" w:type="dxa"/>
          <w:right w:w="115" w:type="dxa"/>
        </w:tblCellMar>
        <w:tblLook w:val="04A0" w:firstRow="1" w:lastRow="0" w:firstColumn="1" w:lastColumn="0" w:noHBand="0" w:noVBand="1"/>
      </w:tblPr>
      <w:tblGrid>
        <w:gridCol w:w="992"/>
        <w:gridCol w:w="9781"/>
      </w:tblGrid>
      <w:tr w:rsidR="00FA0E35" w:rsidRPr="00D075F0" w:rsidTr="00D075F0">
        <w:trPr>
          <w:trHeight w:val="20"/>
        </w:trPr>
        <w:tc>
          <w:tcPr>
            <w:tcW w:w="10773" w:type="dxa"/>
            <w:gridSpan w:val="2"/>
            <w:shd w:val="clear" w:color="auto" w:fill="D9D9D9" w:themeFill="background1" w:themeFillShade="D9"/>
            <w:vAlign w:val="center"/>
          </w:tcPr>
          <w:p w:rsidR="00FA0E35" w:rsidRPr="00D075F0" w:rsidRDefault="00FA0E35" w:rsidP="00FA0E35">
            <w:pPr>
              <w:rPr>
                <w:rFonts w:ascii="Times New Roman" w:hAnsi="Times New Roman"/>
                <w:b/>
                <w:sz w:val="26"/>
                <w:szCs w:val="26"/>
              </w:rPr>
            </w:pPr>
            <w:r w:rsidRPr="00D075F0">
              <w:rPr>
                <w:rFonts w:ascii="Times New Roman" w:hAnsi="Times New Roman"/>
                <w:b/>
                <w:noProof/>
                <w:sz w:val="26"/>
                <w:szCs w:val="26"/>
              </w:rPr>
              <w:t>Thứ hai</w:t>
            </w:r>
            <w:r w:rsidRPr="00D075F0">
              <w:rPr>
                <w:rFonts w:ascii="Times New Roman" w:hAnsi="Times New Roman"/>
                <w:b/>
                <w:sz w:val="26"/>
                <w:szCs w:val="26"/>
              </w:rPr>
              <w:t xml:space="preserve"> </w:t>
            </w:r>
            <w:r w:rsidRPr="00D075F0">
              <w:rPr>
                <w:rFonts w:ascii="Times New Roman" w:hAnsi="Times New Roman"/>
                <w:b/>
                <w:noProof/>
                <w:sz w:val="26"/>
                <w:szCs w:val="26"/>
              </w:rPr>
              <w:t>01/08/2022</w:t>
            </w: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Mai Hùng Dũng - Phó Chủ tịch Thường trực UBND tỉnh chủ trì họp giải quyết các vướng mắc tại một số dự án do Tổng Công ty Becamex làm chủ đầu tư.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nghị trực tuyến thúc đẩy phát triển nhà ở cho công nhân, người có thu nhập thấp (theo TM 153/TM-UBND).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Phòng KTN</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Phòng họp A- UBND tỉnh</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Dành - Phó Chủ tịch UBND tỉnh chủ trì họp Tổ công tác theo dõi, tham mưu việc thực hiện Dự án Bệnh viện đa khoa tuyến cuối tại tỉnh Bình Dương.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Phòng KGVX</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Lợi, Bí thư Tỉnh ủy họp nghe báo cáo những công việc trọng tâm về cải cách hành chính và chuyển đổi số và xây dựng chính quyền điện tử từ nay đến cuối năm 2022. (Lịch làm việc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Trực xử lý công việc khi có phát sinh, đột xuất (từ ngày 01/8/2022 đến ngày 07/8/2022).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Nguyễn Trung Tín, ĐKKD, KTĐN</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Đi công tác theo Đoàn của Tỉnh từ ngày 30/7/2022 đến ngày 06/8/2022.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GĐ Phạm Trọng Nhân, PGĐ Lai Xuân Đạt</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bookmarkStart w:id="0" w:name="_GoBack"/>
            <w:bookmarkEnd w:id="0"/>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Dành - Phó Chủ tịch UBND tỉnh chủ trì họp nghe báo cáo tiến độ các dự án giao thông trọng điểm và làm việc với Ban Quản lý dự án đầu tư xây dựng tỉnh và Ban Quản lý đầu tư xây dựng ngành giao thông vận tải.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10773" w:type="dxa"/>
            <w:gridSpan w:val="2"/>
            <w:shd w:val="clear" w:color="auto" w:fill="D9D9D9" w:themeFill="background1" w:themeFillShade="D9"/>
            <w:vAlign w:val="center"/>
          </w:tcPr>
          <w:p w:rsidR="00601AD9" w:rsidRPr="00D075F0" w:rsidRDefault="00601AD9" w:rsidP="006849E3">
            <w:pPr>
              <w:rPr>
                <w:rFonts w:ascii="Times New Roman" w:hAnsi="Times New Roman"/>
                <w:sz w:val="26"/>
                <w:szCs w:val="26"/>
              </w:rPr>
            </w:pPr>
            <w:r w:rsidRPr="00D075F0">
              <w:rPr>
                <w:rFonts w:ascii="Times New Roman" w:hAnsi="Times New Roman"/>
                <w:b/>
                <w:noProof/>
                <w:sz w:val="26"/>
                <w:szCs w:val="26"/>
              </w:rPr>
              <w:t>Thứ ba</w:t>
            </w:r>
            <w:r w:rsidRPr="00D075F0">
              <w:rPr>
                <w:rFonts w:ascii="Times New Roman" w:hAnsi="Times New Roman"/>
                <w:b/>
                <w:noProof/>
                <w:sz w:val="26"/>
                <w:szCs w:val="26"/>
              </w:rPr>
              <w:t xml:space="preserve"> </w:t>
            </w:r>
            <w:r w:rsidRPr="00D075F0">
              <w:rPr>
                <w:rFonts w:ascii="Times New Roman" w:hAnsi="Times New Roman"/>
                <w:b/>
                <w:noProof/>
                <w:sz w:val="26"/>
                <w:szCs w:val="26"/>
              </w:rPr>
              <w:t>02/08/2022</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601AD9" w:rsidRPr="00D075F0" w:rsidRDefault="00601AD9"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7:30: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Hướng dẫn ôn thi cho thí sinh nâng ngạch công chức, thi thăng hạng viên chức lên Chuyên viên chính (Từ ngày 02/8 đến ngày 03/8/2022). (Thông báo số 44/TB-SNV).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Lâm Ngọc Thịnh, Huỳnh Thị Hồng Hạnh, Nguyễn Đỗ Đoan Phượng</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Trường Chính trị</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Dành - Phó Chủ tịch UBND tỉnh chủ trì họp nghe và cho ý kiến các nội dung: (1) Sở Tài chính báo cáo về việc ngành nghề kinh doanh của Công ty TNHH MTV xổ số kiến thiết Bình Dương; (2) Sở Kế hoạch và Đầu tư báo cáo về Kế hoạch kinh doanh và đầu tư phát triển 05 năm (2021-2025) của Công ty TNHH MTV xổ số kiến thiết Bình Dương.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D3308" w:rsidRPr="00D075F0" w:rsidRDefault="00AD3308" w:rsidP="007603F9">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r>
          </w:p>
        </w:tc>
      </w:tr>
      <w:tr w:rsidR="00371C1A" w:rsidRPr="00D075F0" w:rsidTr="00D075F0">
        <w:trPr>
          <w:trHeight w:val="20"/>
        </w:trPr>
        <w:tc>
          <w:tcPr>
            <w:tcW w:w="10773" w:type="dxa"/>
            <w:gridSpan w:val="2"/>
            <w:shd w:val="clear" w:color="auto" w:fill="D9D9D9" w:themeFill="background1" w:themeFillShade="D9"/>
            <w:vAlign w:val="center"/>
          </w:tcPr>
          <w:p w:rsidR="00371C1A" w:rsidRPr="00D075F0" w:rsidRDefault="00371C1A" w:rsidP="00371C1A">
            <w:pPr>
              <w:spacing w:after="60"/>
              <w:rPr>
                <w:rFonts w:ascii="Times New Roman" w:hAnsi="Times New Roman"/>
                <w:sz w:val="26"/>
                <w:szCs w:val="26"/>
              </w:rPr>
            </w:pPr>
            <w:r w:rsidRPr="00D075F0">
              <w:rPr>
                <w:rFonts w:ascii="Times New Roman" w:hAnsi="Times New Roman"/>
                <w:b/>
                <w:noProof/>
                <w:sz w:val="26"/>
                <w:szCs w:val="26"/>
              </w:rPr>
              <w:t>Thứ tư</w:t>
            </w:r>
            <w:r w:rsidRPr="00D075F0">
              <w:rPr>
                <w:rFonts w:ascii="Times New Roman" w:hAnsi="Times New Roman"/>
                <w:b/>
                <w:sz w:val="26"/>
                <w:szCs w:val="26"/>
              </w:rPr>
              <w:t xml:space="preserve"> </w:t>
            </w:r>
            <w:r w:rsidRPr="00D075F0">
              <w:rPr>
                <w:rFonts w:ascii="Times New Roman" w:hAnsi="Times New Roman"/>
                <w:b/>
                <w:noProof/>
                <w:sz w:val="26"/>
                <w:szCs w:val="26"/>
              </w:rPr>
              <w:t>03/08/2022</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Sáng</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Đối thoại giữa Lãnh đạo tỉnh với Hiệp hội ngành hàng và doanh nghiệp đầu tư trong nước năm 2022.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Trung tâm Hội nghị và Triển lãm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Mai Hùng Dũng - Phó Chủ tịch Thường trực UBND tỉnh đi khảo sát thực tế cùng Đoàn công tác của Ban Chỉ đạo Quốc gia kiểm tra công tác phòng, chống thiên tai (Theo lịch làm việc UBND tỉnh) có chương trình riêng..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Trịnh Hoàng Tuấn Anh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Đoàn giám sát của Ban Văn hóa - Xã hội HĐND tỉnh về tình hình và kết quả hoạt động của Trung tâm Văn hóa, thể thao - Học tập cộng đồng xã, phường, thị trấn trên địa bàn tỉnh Bình Dương. (Thông báo số 37/TB-HĐND).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Phòng Khoa giáo - Văn xã</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Trung tâm Văn hóa - Nghệ thuật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Mai Hùng Dũng - Phó Chủ tịch Thường trực UBND tỉnh tiếp và làm việc với Đoàn công tác của Ban chỉ đạo Quốc gia kiểm tra công tác phòng, chống thiên tai. (Lịch làm viêc UBDN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Dành - Phó Chủ tịch UBND tỉnh làm việc với Lãnh đạo UBND huyện Phú Giáo nghe báo cáo và giải quyết các khó khăn, vướng mắc trong công tác triển khai thực hiện kế hoạch đầu tư công. (Lịch làm việc UBND tỉnh)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10773" w:type="dxa"/>
            <w:gridSpan w:val="2"/>
            <w:shd w:val="clear" w:color="auto" w:fill="D9D9D9" w:themeFill="background1" w:themeFillShade="D9"/>
            <w:vAlign w:val="center"/>
          </w:tcPr>
          <w:p w:rsidR="00EB7FDC" w:rsidRPr="00D075F0" w:rsidRDefault="00EB7FDC" w:rsidP="00EB7FDC">
            <w:pPr>
              <w:spacing w:after="60"/>
              <w:rPr>
                <w:rFonts w:ascii="Times New Roman" w:hAnsi="Times New Roman"/>
                <w:sz w:val="26"/>
                <w:szCs w:val="26"/>
              </w:rPr>
            </w:pPr>
            <w:r w:rsidRPr="00D075F0">
              <w:rPr>
                <w:rFonts w:ascii="Times New Roman" w:hAnsi="Times New Roman"/>
                <w:b/>
                <w:noProof/>
                <w:sz w:val="26"/>
                <w:szCs w:val="26"/>
              </w:rPr>
              <w:t>Thứ năm</w:t>
            </w:r>
            <w:r w:rsidRPr="00D075F0">
              <w:rPr>
                <w:rFonts w:ascii="Times New Roman" w:hAnsi="Times New Roman"/>
                <w:b/>
                <w:sz w:val="26"/>
                <w:szCs w:val="26"/>
              </w:rPr>
              <w:t xml:space="preserve"> </w:t>
            </w:r>
            <w:r w:rsidRPr="00D075F0">
              <w:rPr>
                <w:rFonts w:ascii="Times New Roman" w:hAnsi="Times New Roman"/>
                <w:b/>
                <w:noProof/>
                <w:sz w:val="26"/>
                <w:szCs w:val="26"/>
              </w:rPr>
              <w:t>04/08/2022</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Ban Thường vụ Tỉnh ủy nghe và cho ý kiến về các nội dung:</w:t>
              <w:br/>
              <w:t xml:space="preserve">Nội dung 1: Báo cáo về tình hình kinh tế - xã hội, quốc phòng - an ninh tháng 7/2022 và 7 tháng năm 2022; đề xuất một số lĩnh vực để xây dựng chính sách đặc thù chuẩn bị trình kỳ họp thứ bảy - HĐND tỉnh khóa X. </w:t>
              <w:br/>
              <w:t xml:space="preserve">Nội dung 2: Báo cáo phương án tăng vốn điều lệ và giảm tỷ lệ sở hữu vốn nhà nước của Tổng Công ty Becamex IDC giai đoạn 2021 - 2025. (Lịch làm việc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PGĐ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Mai Hùng Dũng - Phó Chủ tịch UBND Thường trực tỉnh tiếp và làm việc với Đoàn Công tác Meti KanSai.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khách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Ban Thường vụ Tỉnh ủy nghe và cho ý kiến về Phương án phát triển kinh tế - xã hội giai đoạn 2021 - 2030, tầm nhìn đến năm 2050 gắn với Quy hoạch phát triển đô thị, Quy hoạch xây dựng của huyện Bàu Bàng. (Lịch làm việc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PGĐ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B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sáu</w:t>
            </w:r>
            <w:r w:rsidRPr="00D075F0">
              <w:rPr>
                <w:rFonts w:ascii="Times New Roman" w:hAnsi="Times New Roman"/>
                <w:b/>
                <w:sz w:val="26"/>
                <w:szCs w:val="26"/>
              </w:rPr>
              <w:t xml:space="preserve"> </w:t>
            </w:r>
            <w:r w:rsidRPr="00D075F0">
              <w:rPr>
                <w:rFonts w:ascii="Times New Roman" w:hAnsi="Times New Roman"/>
                <w:b/>
                <w:noProof/>
                <w:sz w:val="26"/>
                <w:szCs w:val="26"/>
              </w:rPr>
              <w:t>05/08/2022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Hoàng Thao, Phó Bí thư Thường trực Tỉnh ủy họp nghe và cho ý kiến về dự thảo Đề án Trường Chính trị chuẩn. (Lịch làm việc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Lộc Hà - Phó Chủ tịch UBND tỉnh chủ trì họp Ban Chỉ đạo phòng, chống dịch bệnh Covid - 19, công tác phòng chống sốt xuất huyết và các dịch bệnh truyền nhiễm. (Lịch làm việc của UBND tỉnh và lịch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Trịnh Hoàng Tuấn Anh, KGVX</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Đoàn giám sát của Ban Văn hóa - Xã hội HĐND tỉnh về tình hình và kết quả hoạt động của Trung tâm Văn hóa, thể thao - Học tập cộng đồng xã, phường, thị trấn trên địa bàn tỉnh Bình Dương. (Thông báo số 37/TB-HĐND).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phòng Khoa giáo - Văn xã</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A - HĐND</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Họp thống nhất một số nội dung về thứ tự ưu tiên đầu tư, việc theo dõi, điều hành dự án trong thời gian chờ cấp có thẩm quyền quyết định đầu tư xây dựng Dự án Nạo vét gia cố các sông, rạch hạ nguồn rạch Cái Cầu (suối Xiệp) thành phố Biên Hòa, tỉnh Đồng Nai và thành phố Dĩ An, tỉnh Bình Dương. (Giấy mời số 76/GM-SNN).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Phòng KTN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Sở Nông nghiệp và Phát triển nông thôn (60 đường Lê Thị Trung, phường Phú Lợi)</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Lợi, Bí thư Tỉnh ủy đi kiểm tra công trình Bệnh viện Đa khoa 1.500 giường.(Lịch làm việc của UBND tỉnh và lịch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Trịnh Hoàng Tuấn Anh, KGVX</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nghị Sơ kết Công tác Thông tin đối ngoại Tỉnh 06 tháng đầu năm 2022. (Công văn số 886-CV/BTGTU).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Phó Giám đốc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Ban Tuyên giáo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bảy</w:t>
            </w:r>
            <w:r w:rsidRPr="00D075F0">
              <w:rPr>
                <w:rFonts w:ascii="Times New Roman" w:hAnsi="Times New Roman"/>
                <w:b/>
                <w:sz w:val="26"/>
                <w:szCs w:val="26"/>
              </w:rPr>
              <w:t xml:space="preserve"> </w:t>
            </w:r>
            <w:r w:rsidRPr="00D075F0">
              <w:rPr>
                <w:rFonts w:ascii="Times New Roman" w:hAnsi="Times New Roman"/>
                <w:b/>
                <w:noProof/>
                <w:sz w:val="26"/>
                <w:szCs w:val="26"/>
              </w:rPr>
              <w:t>06/08/2022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Chủ nhật</w:t>
            </w:r>
            <w:r w:rsidRPr="00D075F0">
              <w:rPr>
                <w:rFonts w:ascii="Times New Roman" w:hAnsi="Times New Roman"/>
                <w:b/>
                <w:sz w:val="26"/>
                <w:szCs w:val="26"/>
              </w:rPr>
              <w:t xml:space="preserve"> </w:t>
            </w:r>
            <w:r w:rsidRPr="00D075F0">
              <w:rPr>
                <w:rFonts w:ascii="Times New Roman" w:hAnsi="Times New Roman"/>
                <w:b/>
                <w:noProof/>
                <w:sz w:val="26"/>
                <w:szCs w:val="26"/>
              </w:rPr>
              <w:t>07/08/2022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bl>
    <w:p w:rsidR="007C0CE3" w:rsidRDefault="007C0CE3"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63"/>
        <w:gridCol w:w="3632"/>
      </w:tblGrid>
      <w:tr w:rsidR="004F7328" w:rsidTr="00FE3ACE">
        <w:trPr>
          <w:trHeight w:val="110"/>
        </w:trPr>
        <w:tc>
          <w:tcPr>
            <w:tcW w:w="6658" w:type="dxa"/>
            <w:gridSpan w:val="2"/>
          </w:tcPr>
          <w:p w:rsidR="004F7328" w:rsidRPr="00047397" w:rsidRDefault="004F7328" w:rsidP="00962622">
            <w:pPr>
              <w:spacing w:after="120"/>
              <w:jc w:val="both"/>
              <w:rPr>
                <w:rFonts w:ascii="Times New Roman" w:hAnsi="Times New Roman"/>
                <w:i/>
                <w:iCs/>
                <w:color w:val="000000"/>
              </w:rPr>
            </w:pPr>
            <w:r>
              <w:rPr>
                <w:rFonts w:ascii="Times New Roman" w:hAnsi="Times New Roman"/>
                <w:i/>
                <w:iCs/>
                <w:color w:val="000000"/>
              </w:rPr>
              <w:lastRenderedPageBreak/>
              <w:t xml:space="preserve">- </w:t>
            </w:r>
            <w:r w:rsidRPr="00047397">
              <w:rPr>
                <w:rFonts w:ascii="Times New Roman" w:hAnsi="Times New Roman"/>
                <w:i/>
                <w:iCs/>
                <w:color w:val="000000"/>
              </w:rPr>
              <w:t xml:space="preserve">Lịch làm việc thay cho thông báo, thư mời. </w:t>
            </w:r>
          </w:p>
          <w:p w:rsidR="004F7328" w:rsidRDefault="004F7328" w:rsidP="00962622">
            <w:pPr>
              <w:spacing w:after="120"/>
              <w:jc w:val="both"/>
              <w:rPr>
                <w:rFonts w:ascii="Times New Roman" w:hAnsi="Times New Roman"/>
              </w:rPr>
            </w:pPr>
            <w:r w:rsidRPr="00047397">
              <w:rPr>
                <w:rFonts w:ascii="Times New Roman" w:hAnsi="Times New Roman"/>
                <w:i/>
                <w:iCs/>
                <w:color w:val="000000"/>
              </w:rPr>
              <w:t>- Lịch làm việc có thể thay đổi hay cập nhật nội dung mới</w:t>
            </w:r>
            <w:r>
              <w:rPr>
                <w:rFonts w:ascii="Times New Roman" w:hAnsi="Times New Roman"/>
                <w:i/>
                <w:iCs/>
                <w:color w:val="000000"/>
              </w:rPr>
              <w:t>.</w:t>
            </w:r>
          </w:p>
        </w:tc>
        <w:tc>
          <w:tcPr>
            <w:tcW w:w="3632" w:type="dxa"/>
          </w:tcPr>
          <w:p w:rsidR="004F7328" w:rsidRDefault="004F7328" w:rsidP="00962622">
            <w:pPr>
              <w:spacing w:after="120"/>
              <w:jc w:val="center"/>
              <w:rPr>
                <w:rFonts w:ascii="Times New Roman" w:hAnsi="Times New Roman"/>
              </w:rPr>
            </w:pPr>
          </w:p>
        </w:tc>
      </w:tr>
      <w:tr w:rsidR="004F7328" w:rsidTr="00FE3ACE">
        <w:trPr>
          <w:trHeight w:val="1756"/>
        </w:trPr>
        <w:tc>
          <w:tcPr>
            <w:tcW w:w="4395" w:type="dxa"/>
          </w:tcPr>
          <w:p w:rsidR="004F7328" w:rsidRDefault="004F7328" w:rsidP="00962622">
            <w:pPr>
              <w:spacing w:after="120"/>
              <w:jc w:val="both"/>
              <w:rPr>
                <w:rFonts w:ascii="Times New Roman" w:hAnsi="Times New Roman"/>
                <w:i/>
                <w:iCs/>
                <w:color w:val="000000"/>
              </w:rPr>
            </w:pPr>
          </w:p>
          <w:p w:rsidR="004F7328" w:rsidRPr="00CA1F65" w:rsidRDefault="004F7328" w:rsidP="00962622">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CA1F65" w:rsidRDefault="004F7328" w:rsidP="00962622">
            <w:pPr>
              <w:jc w:val="both"/>
              <w:rPr>
                <w:rFonts w:ascii="Times New Roman" w:hAnsi="Times New Roman"/>
                <w:iCs/>
                <w:color w:val="000000"/>
              </w:rPr>
            </w:pPr>
            <w:r w:rsidRPr="00CA1F65">
              <w:rPr>
                <w:rFonts w:ascii="Times New Roman" w:hAnsi="Times New Roman"/>
                <w:iCs/>
                <w:color w:val="000000"/>
              </w:rPr>
              <w:t>- Ban Giám đốc;</w:t>
            </w:r>
          </w:p>
          <w:p w:rsidR="004F7328" w:rsidRPr="00CA1F65" w:rsidRDefault="00F1295B" w:rsidP="00962622">
            <w:pPr>
              <w:jc w:val="both"/>
              <w:rPr>
                <w:rFonts w:ascii="Times New Roman" w:hAnsi="Times New Roman"/>
                <w:iCs/>
                <w:color w:val="000000"/>
              </w:rPr>
            </w:pPr>
            <w:r>
              <w:rPr>
                <w:rFonts w:ascii="Times New Roman" w:hAnsi="Times New Roman"/>
                <w:iCs/>
                <w:color w:val="000000"/>
              </w:rPr>
              <w:t>- Các phòng</w:t>
            </w:r>
            <w:r w:rsidR="004F7328" w:rsidRPr="00CA1F65">
              <w:rPr>
                <w:rFonts w:ascii="Times New Roman" w:hAnsi="Times New Roman"/>
                <w:iCs/>
                <w:color w:val="000000"/>
              </w:rPr>
              <w:t>;</w:t>
            </w:r>
          </w:p>
          <w:p w:rsidR="004F7328" w:rsidRPr="00FC4F48" w:rsidRDefault="004F7328" w:rsidP="00962622">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00F1295B">
              <w:rPr>
                <w:rFonts w:ascii="Times New Roman" w:hAnsi="Times New Roman"/>
                <w:iCs/>
                <w:color w:val="000000"/>
              </w:rPr>
              <w:t>VT, VP.</w:t>
            </w:r>
          </w:p>
        </w:tc>
        <w:tc>
          <w:tcPr>
            <w:tcW w:w="5895" w:type="dxa"/>
            <w:gridSpan w:val="2"/>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ngày 01 tháng 8 năm 2022</w:t>
            </w:r>
          </w:p>
          <w:p w:rsidR="004F7328" w:rsidRPr="00CA1F65" w:rsidRDefault="004F7328" w:rsidP="00962622">
            <w:pPr>
              <w:spacing w:after="120"/>
              <w:jc w:val="center"/>
              <w:rPr>
                <w:rFonts w:ascii="Times New Roman" w:hAnsi="Times New Roman"/>
                <w:b/>
                <w:bCs/>
                <w:color w:val="000000"/>
                <w:sz w:val="26"/>
                <w:szCs w:val="26"/>
              </w:rPr>
            </w:pPr>
            <w:r w:rsidRPr="00CA1F65">
              <w:rPr>
                <w:rFonts w:ascii="Times New Roman" w:hAnsi="Times New Roman"/>
                <w:b/>
                <w:bCs/>
                <w:color w:val="000000"/>
                <w:sz w:val="26"/>
                <w:szCs w:val="26"/>
              </w:rPr>
              <w:t>TL. GIÁM ĐỐC</w:t>
            </w:r>
          </w:p>
          <w:p w:rsidR="004F7328" w:rsidRDefault="004F7328" w:rsidP="00962622">
            <w:pPr>
              <w:spacing w:after="120"/>
              <w:jc w:val="center"/>
              <w:rPr>
                <w:rFonts w:ascii="Times New Roman" w:hAnsi="Times New Roman"/>
                <w:i/>
                <w:iCs/>
                <w:color w:val="000000"/>
              </w:rPr>
            </w:pPr>
            <w:r w:rsidR="00FE3ACE" w:rsidRPr="00CA1F65">
              <w:rPr>
                <w:rFonts w:ascii="Times New Roman" w:hAnsi="Times New Roman"/>
                <w:b/>
                <w:bCs/>
                <w:noProof/>
                <w:color w:val="000000"/>
                <w:sz w:val="26"/>
                <w:szCs w:val="26"/>
              </w:rPr>
              <w:t>CHÁNH VĂN PHÒNG</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5F0"/>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1295B"/>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4</TotalTime>
  <Pages>4</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23943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tiến võ</cp:lastModifiedBy>
  <cp:revision>6</cp:revision>
  <dcterms:created xsi:type="dcterms:W3CDTF">2017-08-07T09:56:00Z</dcterms:created>
  <dcterms:modified xsi:type="dcterms:W3CDTF">2018-09-14T02:10:00Z</dcterms:modified>
</cp:coreProperties>
</file>